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002E" w:rsidRPr="001F7807" w:rsidRDefault="00DC299A" w:rsidP="00DC299A">
      <w:pPr>
        <w:jc w:val="center"/>
      </w:pPr>
      <w:r w:rsidRPr="001F7807">
        <w:rPr>
          <w:noProof/>
          <w:lang w:eastAsia="en-GB"/>
        </w:rPr>
        <w:drawing>
          <wp:inline distT="0" distB="0" distL="0" distR="0">
            <wp:extent cx="808060" cy="1019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FA Shield (Small).jpg"/>
                    <pic:cNvPicPr/>
                  </pic:nvPicPr>
                  <pic:blipFill>
                    <a:blip r:embed="rId8">
                      <a:extLst>
                        <a:ext uri="{28A0092B-C50C-407E-A947-70E740481C1C}">
                          <a14:useLocalDpi xmlns:a14="http://schemas.microsoft.com/office/drawing/2010/main" val="0"/>
                        </a:ext>
                      </a:extLst>
                    </a:blip>
                    <a:stretch>
                      <a:fillRect/>
                    </a:stretch>
                  </pic:blipFill>
                  <pic:spPr>
                    <a:xfrm>
                      <a:off x="0" y="0"/>
                      <a:ext cx="808060" cy="1019175"/>
                    </a:xfrm>
                    <a:prstGeom prst="rect">
                      <a:avLst/>
                    </a:prstGeom>
                  </pic:spPr>
                </pic:pic>
              </a:graphicData>
            </a:graphic>
          </wp:inline>
        </w:drawing>
      </w:r>
    </w:p>
    <w:p w:rsidR="00DC299A" w:rsidRPr="001F7807" w:rsidRDefault="00DC299A" w:rsidP="00DC299A">
      <w:pPr>
        <w:jc w:val="center"/>
      </w:pPr>
    </w:p>
    <w:p w:rsidR="00DC299A" w:rsidRPr="001F7807" w:rsidRDefault="00DC299A" w:rsidP="00DC299A">
      <w:pPr>
        <w:spacing w:line="276" w:lineRule="auto"/>
        <w:jc w:val="center"/>
        <w:rPr>
          <w:rFonts w:cs="Arial"/>
          <w:b/>
        </w:rPr>
      </w:pPr>
      <w:r w:rsidRPr="001F7807">
        <w:rPr>
          <w:rFonts w:cs="Arial"/>
          <w:b/>
        </w:rPr>
        <w:t>ST. FRANCIS OF ASSISI CATHOLIC TECHNOLOGY COLLEGE</w:t>
      </w:r>
    </w:p>
    <w:p w:rsidR="00DC299A" w:rsidRPr="001F7807" w:rsidRDefault="00DC299A" w:rsidP="00DC299A">
      <w:pPr>
        <w:spacing w:line="276" w:lineRule="auto"/>
        <w:jc w:val="center"/>
        <w:rPr>
          <w:rFonts w:cs="Arial"/>
          <w:b/>
        </w:rPr>
      </w:pPr>
    </w:p>
    <w:p w:rsidR="008F002E" w:rsidRPr="001F7807" w:rsidRDefault="008F002E" w:rsidP="00DC299A">
      <w:pPr>
        <w:jc w:val="center"/>
        <w:rPr>
          <w:rFonts w:cs="Arial"/>
          <w:b/>
        </w:rPr>
      </w:pPr>
      <w:r w:rsidRPr="001F7807">
        <w:rPr>
          <w:rFonts w:cs="Arial"/>
          <w:b/>
        </w:rPr>
        <w:t>16-19 Bursary Fund – Guiding Principles</w:t>
      </w:r>
    </w:p>
    <w:p w:rsidR="008F002E" w:rsidRPr="001F7807" w:rsidRDefault="008F002E" w:rsidP="008F002E">
      <w:pPr>
        <w:jc w:val="center"/>
        <w:rPr>
          <w:rFonts w:eastAsia="Times New Roman" w:cs="Calibri"/>
          <w:i/>
          <w:lang w:eastAsia="en-GB"/>
        </w:rPr>
      </w:pPr>
      <w:r w:rsidRPr="001F7807">
        <w:rPr>
          <w:rFonts w:eastAsia="Times New Roman" w:cs="Calibri"/>
          <w:i/>
          <w:lang w:eastAsia="en-GB"/>
        </w:rPr>
        <w:t xml:space="preserve">“Christ challenges us to see his presence in our neighbour, </w:t>
      </w:r>
    </w:p>
    <w:p w:rsidR="008F002E" w:rsidRPr="001F7807" w:rsidRDefault="008F002E" w:rsidP="008F002E">
      <w:pPr>
        <w:jc w:val="center"/>
        <w:rPr>
          <w:rFonts w:eastAsia="Times New Roman" w:cs="Times New Roman"/>
        </w:rPr>
      </w:pPr>
      <w:proofErr w:type="gramStart"/>
      <w:r w:rsidRPr="001F7807">
        <w:rPr>
          <w:rFonts w:eastAsia="Times New Roman" w:cs="Calibri"/>
          <w:i/>
          <w:lang w:eastAsia="en-GB"/>
        </w:rPr>
        <w:t>especially</w:t>
      </w:r>
      <w:proofErr w:type="gramEnd"/>
      <w:r w:rsidRPr="001F7807">
        <w:rPr>
          <w:rFonts w:eastAsia="Times New Roman" w:cs="Calibri"/>
          <w:i/>
          <w:lang w:eastAsia="en-GB"/>
        </w:rPr>
        <w:t xml:space="preserve"> the neighbour who suffers or who lacks what is essential to human flourishing”.</w:t>
      </w:r>
    </w:p>
    <w:p w:rsidR="00DC299A" w:rsidRPr="001F7807" w:rsidRDefault="00DC299A" w:rsidP="00DC299A">
      <w:pPr>
        <w:jc w:val="center"/>
        <w:rPr>
          <w:rFonts w:cs="Arial"/>
          <w:b/>
          <w:i/>
        </w:rPr>
      </w:pPr>
    </w:p>
    <w:p w:rsidR="00FA5B3E" w:rsidRPr="001F7807" w:rsidRDefault="00FA5B3E" w:rsidP="00FA5B3E">
      <w:pPr>
        <w:shd w:val="clear" w:color="auto" w:fill="FFFFFF"/>
        <w:spacing w:before="675"/>
        <w:textAlignment w:val="baseline"/>
        <w:outlineLvl w:val="1"/>
        <w:rPr>
          <w:rFonts w:eastAsia="Times New Roman" w:cs="Arial"/>
          <w:b/>
          <w:bCs/>
          <w:color w:val="0B0C0C"/>
          <w:lang w:eastAsia="en-GB"/>
        </w:rPr>
      </w:pPr>
      <w:r w:rsidRPr="001F7807">
        <w:rPr>
          <w:rFonts w:eastAsia="Times New Roman" w:cs="Arial"/>
          <w:b/>
          <w:bCs/>
          <w:color w:val="0B0C0C"/>
          <w:lang w:eastAsia="en-GB"/>
        </w:rPr>
        <w:t>16 to 19 Bursary Fund summary</w:t>
      </w:r>
    </w:p>
    <w:p w:rsidR="00FA5B3E" w:rsidRPr="001F7807" w:rsidRDefault="00FA5B3E" w:rsidP="00FA5B3E">
      <w:pPr>
        <w:shd w:val="clear" w:color="auto" w:fill="FFFFFF"/>
        <w:spacing w:before="300" w:after="300"/>
        <w:textAlignment w:val="baseline"/>
        <w:rPr>
          <w:rFonts w:eastAsia="Times New Roman" w:cs="Arial"/>
          <w:color w:val="0B0C0C"/>
          <w:lang w:eastAsia="en-GB"/>
        </w:rPr>
      </w:pPr>
      <w:r w:rsidRPr="001F7807">
        <w:rPr>
          <w:rFonts w:eastAsia="Times New Roman" w:cs="Arial"/>
          <w:color w:val="0B0C0C"/>
          <w:lang w:eastAsia="en-GB"/>
        </w:rPr>
        <w:t>The 16 to 19 Bursary Fund provides financial support to help students overcome specific barriers to participation so they can remain in education.</w:t>
      </w:r>
    </w:p>
    <w:p w:rsidR="00FA5B3E" w:rsidRPr="001F7807" w:rsidRDefault="00FA5B3E" w:rsidP="00FA5B3E">
      <w:pPr>
        <w:shd w:val="clear" w:color="auto" w:fill="FFFFFF"/>
        <w:spacing w:before="300" w:after="300"/>
        <w:textAlignment w:val="baseline"/>
        <w:rPr>
          <w:rFonts w:eastAsia="Times New Roman" w:cs="Arial"/>
          <w:color w:val="0B0C0C"/>
          <w:lang w:eastAsia="en-GB"/>
        </w:rPr>
      </w:pPr>
      <w:r w:rsidRPr="001F7807">
        <w:rPr>
          <w:rFonts w:eastAsia="Times New Roman" w:cs="Arial"/>
          <w:color w:val="0B0C0C"/>
          <w:lang w:eastAsia="en-GB"/>
        </w:rPr>
        <w:t>There are 2 types of 16 to 19 bursaries:</w:t>
      </w:r>
    </w:p>
    <w:p w:rsidR="00FA5B3E" w:rsidRPr="001F7807" w:rsidRDefault="00FA5B3E" w:rsidP="00A327C4">
      <w:pPr>
        <w:numPr>
          <w:ilvl w:val="0"/>
          <w:numId w:val="3"/>
        </w:numPr>
        <w:shd w:val="clear" w:color="auto" w:fill="FFFFFF"/>
        <w:spacing w:after="75"/>
        <w:ind w:left="75"/>
        <w:textAlignment w:val="baseline"/>
        <w:rPr>
          <w:rFonts w:eastAsia="Times New Roman" w:cs="Arial"/>
          <w:color w:val="0B0C0C"/>
          <w:lang w:eastAsia="en-GB"/>
        </w:rPr>
      </w:pPr>
      <w:r w:rsidRPr="007029A9">
        <w:rPr>
          <w:rFonts w:eastAsia="Times New Roman" w:cs="Arial"/>
          <w:b/>
          <w:color w:val="0B0C0C"/>
          <w:lang w:eastAsia="en-GB"/>
        </w:rPr>
        <w:t xml:space="preserve">a vulnerable bursary </w:t>
      </w:r>
      <w:r w:rsidRPr="001F7807">
        <w:rPr>
          <w:rFonts w:eastAsia="Times New Roman" w:cs="Arial"/>
          <w:color w:val="0B0C0C"/>
          <w:lang w:eastAsia="en-GB"/>
        </w:rPr>
        <w:t>of up to £1,200 a year for young people in one of the defined vulnerable groups</w:t>
      </w:r>
    </w:p>
    <w:p w:rsidR="00FA5B3E" w:rsidRPr="001F7807" w:rsidRDefault="00FA5B3E" w:rsidP="00A327C4">
      <w:pPr>
        <w:numPr>
          <w:ilvl w:val="0"/>
          <w:numId w:val="3"/>
        </w:numPr>
        <w:shd w:val="clear" w:color="auto" w:fill="FFFFFF"/>
        <w:spacing w:after="75"/>
        <w:ind w:left="75"/>
        <w:textAlignment w:val="baseline"/>
        <w:rPr>
          <w:rFonts w:eastAsia="Times New Roman" w:cs="Arial"/>
          <w:color w:val="0B0C0C"/>
          <w:lang w:eastAsia="en-GB"/>
        </w:rPr>
      </w:pPr>
      <w:r w:rsidRPr="007029A9">
        <w:rPr>
          <w:rFonts w:eastAsia="Times New Roman" w:cs="Arial"/>
          <w:b/>
          <w:color w:val="0B0C0C"/>
          <w:lang w:eastAsia="en-GB"/>
        </w:rPr>
        <w:t>discretionary bursaries</w:t>
      </w:r>
      <w:r w:rsidRPr="001F7807">
        <w:rPr>
          <w:rFonts w:eastAsia="Times New Roman" w:cs="Arial"/>
          <w:color w:val="0B0C0C"/>
          <w:lang w:eastAsia="en-GB"/>
        </w:rPr>
        <w:t xml:space="preserve"> which institutions award to meet individual needs, for example, help with the cost of transport, meals, books and equipment</w:t>
      </w:r>
    </w:p>
    <w:p w:rsidR="00FA5B3E" w:rsidRPr="001F7807" w:rsidRDefault="00FA5B3E" w:rsidP="00FA5B3E">
      <w:pPr>
        <w:shd w:val="clear" w:color="auto" w:fill="FFFFFF"/>
        <w:spacing w:before="300" w:after="300"/>
        <w:textAlignment w:val="baseline"/>
        <w:rPr>
          <w:rFonts w:eastAsia="Times New Roman" w:cs="Arial"/>
          <w:color w:val="0B0C0C"/>
          <w:lang w:eastAsia="en-GB"/>
        </w:rPr>
      </w:pPr>
      <w:r w:rsidRPr="001F7807">
        <w:rPr>
          <w:rFonts w:eastAsia="Times New Roman" w:cs="Arial"/>
          <w:color w:val="0B0C0C"/>
          <w:lang w:eastAsia="en-GB"/>
        </w:rPr>
        <w:t xml:space="preserve">Students who want to apply for support from the bursary fund should contact their chosen institution to make an </w:t>
      </w:r>
      <w:proofErr w:type="gramStart"/>
      <w:r w:rsidRPr="001F7807">
        <w:rPr>
          <w:rFonts w:eastAsia="Times New Roman" w:cs="Arial"/>
          <w:color w:val="0B0C0C"/>
          <w:lang w:eastAsia="en-GB"/>
        </w:rPr>
        <w:t>application</w:t>
      </w:r>
      <w:proofErr w:type="gramEnd"/>
      <w:r w:rsidRPr="001F7807">
        <w:rPr>
          <w:rFonts w:eastAsia="Times New Roman" w:cs="Arial"/>
          <w:color w:val="0B0C0C"/>
          <w:lang w:eastAsia="en-GB"/>
        </w:rPr>
        <w:t>.</w:t>
      </w:r>
    </w:p>
    <w:p w:rsidR="00FA5B3E" w:rsidRPr="001F7807" w:rsidRDefault="00FA5B3E" w:rsidP="00FA5B3E">
      <w:pPr>
        <w:shd w:val="clear" w:color="auto" w:fill="FFFFFF"/>
        <w:spacing w:before="300" w:after="300"/>
        <w:textAlignment w:val="baseline"/>
        <w:rPr>
          <w:rFonts w:eastAsia="Times New Roman" w:cs="Arial"/>
          <w:color w:val="0B0C0C"/>
          <w:lang w:eastAsia="en-GB"/>
        </w:rPr>
      </w:pPr>
      <w:r w:rsidRPr="001F7807">
        <w:rPr>
          <w:rFonts w:eastAsia="Times New Roman" w:cs="Arial"/>
          <w:color w:val="0B0C0C"/>
          <w:lang w:eastAsia="en-GB"/>
        </w:rPr>
        <w:t>To be eligible for the bursary students must:</w:t>
      </w:r>
    </w:p>
    <w:p w:rsidR="00FA5B3E" w:rsidRPr="001F7807" w:rsidRDefault="00FA5B3E" w:rsidP="00A327C4">
      <w:pPr>
        <w:numPr>
          <w:ilvl w:val="0"/>
          <w:numId w:val="4"/>
        </w:numPr>
        <w:shd w:val="clear" w:color="auto" w:fill="FFFFFF"/>
        <w:spacing w:after="75"/>
        <w:ind w:left="75"/>
        <w:textAlignment w:val="baseline"/>
        <w:rPr>
          <w:rFonts w:eastAsia="Times New Roman" w:cs="Arial"/>
          <w:color w:val="0B0C0C"/>
          <w:lang w:eastAsia="en-GB"/>
        </w:rPr>
      </w:pPr>
      <w:r w:rsidRPr="001F7807">
        <w:rPr>
          <w:rFonts w:eastAsia="Times New Roman" w:cs="Arial"/>
          <w:color w:val="0B0C0C"/>
          <w:lang w:eastAsia="en-GB"/>
        </w:rPr>
        <w:t>be aged 16 or ove</w:t>
      </w:r>
      <w:r w:rsidR="00975452">
        <w:rPr>
          <w:rFonts w:eastAsia="Times New Roman" w:cs="Arial"/>
          <w:color w:val="0B0C0C"/>
          <w:lang w:eastAsia="en-GB"/>
        </w:rPr>
        <w:t>r but under 19 at 31 August 2020</w:t>
      </w:r>
      <w:r w:rsidRPr="001F7807">
        <w:rPr>
          <w:rFonts w:eastAsia="Times New Roman" w:cs="Arial"/>
          <w:color w:val="0B0C0C"/>
          <w:lang w:eastAsia="en-GB"/>
        </w:rPr>
        <w:t xml:space="preserve"> or</w:t>
      </w:r>
    </w:p>
    <w:p w:rsidR="00FA5B3E" w:rsidRPr="001F7807" w:rsidRDefault="00FA5B3E" w:rsidP="00A327C4">
      <w:pPr>
        <w:numPr>
          <w:ilvl w:val="0"/>
          <w:numId w:val="4"/>
        </w:numPr>
        <w:shd w:val="clear" w:color="auto" w:fill="FFFFFF"/>
        <w:spacing w:after="75"/>
        <w:ind w:left="75"/>
        <w:textAlignment w:val="baseline"/>
        <w:rPr>
          <w:rFonts w:eastAsia="Times New Roman" w:cs="Arial"/>
          <w:color w:val="0B0C0C"/>
          <w:lang w:eastAsia="en-GB"/>
        </w:rPr>
      </w:pPr>
      <w:r w:rsidRPr="001F7807">
        <w:rPr>
          <w:rFonts w:eastAsia="Times New Roman" w:cs="Arial"/>
          <w:color w:val="0B0C0C"/>
          <w:lang w:eastAsia="en-GB"/>
        </w:rPr>
        <w:t>be a</w:t>
      </w:r>
      <w:r w:rsidR="007029A9">
        <w:rPr>
          <w:rFonts w:eastAsia="Times New Roman" w:cs="Arial"/>
          <w:color w:val="0B0C0C"/>
          <w:lang w:eastAsia="en-GB"/>
        </w:rPr>
        <w:t>ged 19 or over at 31 August 2018</w:t>
      </w:r>
      <w:r w:rsidRPr="001F7807">
        <w:rPr>
          <w:rFonts w:eastAsia="Times New Roman" w:cs="Arial"/>
          <w:color w:val="0B0C0C"/>
          <w:lang w:eastAsia="en-GB"/>
        </w:rPr>
        <w:t xml:space="preserve"> and have an Education, Health and Care Plan (EHCP)</w:t>
      </w:r>
    </w:p>
    <w:p w:rsidR="00FA5B3E" w:rsidRPr="001F7807" w:rsidRDefault="00FA5B3E" w:rsidP="00A327C4">
      <w:pPr>
        <w:numPr>
          <w:ilvl w:val="0"/>
          <w:numId w:val="4"/>
        </w:numPr>
        <w:shd w:val="clear" w:color="auto" w:fill="FFFFFF"/>
        <w:spacing w:after="75"/>
        <w:ind w:left="75"/>
        <w:textAlignment w:val="baseline"/>
        <w:rPr>
          <w:rFonts w:eastAsia="Times New Roman" w:cs="Arial"/>
          <w:color w:val="0B0C0C"/>
          <w:lang w:eastAsia="en-GB"/>
        </w:rPr>
      </w:pPr>
      <w:r w:rsidRPr="001F7807">
        <w:rPr>
          <w:rFonts w:eastAsia="Times New Roman" w:cs="Arial"/>
          <w:color w:val="0B0C0C"/>
          <w:lang w:eastAsia="en-GB"/>
        </w:rPr>
        <w:t>be a</w:t>
      </w:r>
      <w:r w:rsidR="007029A9">
        <w:rPr>
          <w:rFonts w:eastAsia="Times New Roman" w:cs="Arial"/>
          <w:color w:val="0B0C0C"/>
          <w:lang w:eastAsia="en-GB"/>
        </w:rPr>
        <w:t>ged 19 or over at 31 August 2018</w:t>
      </w:r>
      <w:r w:rsidRPr="001F7807">
        <w:rPr>
          <w:rFonts w:eastAsia="Times New Roman" w:cs="Arial"/>
          <w:color w:val="0B0C0C"/>
          <w:lang w:eastAsia="en-GB"/>
        </w:rPr>
        <w:t xml:space="preserve"> and continuing on a study programme they began aged 16 to 18 (‘19+ continuers’)</w:t>
      </w:r>
    </w:p>
    <w:p w:rsidR="00FA5B3E" w:rsidRPr="001F7807" w:rsidRDefault="00FA5B3E" w:rsidP="00A327C4">
      <w:pPr>
        <w:numPr>
          <w:ilvl w:val="0"/>
          <w:numId w:val="4"/>
        </w:numPr>
        <w:shd w:val="clear" w:color="auto" w:fill="FFFFFF"/>
        <w:spacing w:after="75"/>
        <w:ind w:left="75"/>
        <w:textAlignment w:val="baseline"/>
        <w:rPr>
          <w:rFonts w:eastAsia="Times New Roman" w:cs="Arial"/>
          <w:color w:val="0B0C0C"/>
          <w:lang w:eastAsia="en-GB"/>
        </w:rPr>
      </w:pPr>
      <w:r w:rsidRPr="001F7807">
        <w:rPr>
          <w:rFonts w:eastAsia="Times New Roman" w:cs="Arial"/>
          <w:color w:val="0B0C0C"/>
          <w:lang w:eastAsia="en-GB"/>
        </w:rPr>
        <w:t>meet th</w:t>
      </w:r>
      <w:r w:rsidR="00975452">
        <w:rPr>
          <w:rFonts w:eastAsia="Times New Roman" w:cs="Arial"/>
          <w:color w:val="0B0C0C"/>
          <w:lang w:eastAsia="en-GB"/>
        </w:rPr>
        <w:t>e residency criteria in EFA 2020 to 2021</w:t>
      </w:r>
      <w:r w:rsidRPr="001F7807">
        <w:rPr>
          <w:rFonts w:eastAsia="Times New Roman" w:cs="Arial"/>
          <w:color w:val="0B0C0C"/>
          <w:lang w:eastAsia="en-GB"/>
        </w:rPr>
        <w:t xml:space="preserve"> academic year funding regulations for post-16 provision</w:t>
      </w:r>
    </w:p>
    <w:p w:rsidR="00FA5B3E" w:rsidRPr="001F7807" w:rsidRDefault="00FA5B3E" w:rsidP="00A327C4">
      <w:pPr>
        <w:numPr>
          <w:ilvl w:val="0"/>
          <w:numId w:val="4"/>
        </w:numPr>
        <w:shd w:val="clear" w:color="auto" w:fill="FFFFFF"/>
        <w:spacing w:after="75"/>
        <w:ind w:left="75"/>
        <w:textAlignment w:val="baseline"/>
        <w:rPr>
          <w:rFonts w:eastAsia="Times New Roman" w:cs="Arial"/>
          <w:color w:val="0B0C0C"/>
          <w:lang w:eastAsia="en-GB"/>
        </w:rPr>
      </w:pPr>
      <w:r w:rsidRPr="001F7807">
        <w:rPr>
          <w:rFonts w:eastAsia="Times New Roman" w:cs="Arial"/>
          <w:color w:val="0B0C0C"/>
          <w:lang w:eastAsia="en-GB"/>
        </w:rPr>
        <w:t>be participating in provision that is subject to inspection by a public body which assures quality (such as Ofsted), the provision must also be either</w:t>
      </w:r>
    </w:p>
    <w:p w:rsidR="00FA5B3E" w:rsidRPr="001F7807" w:rsidRDefault="00FA5B3E" w:rsidP="00A327C4">
      <w:pPr>
        <w:numPr>
          <w:ilvl w:val="1"/>
          <w:numId w:val="4"/>
        </w:numPr>
        <w:shd w:val="clear" w:color="auto" w:fill="FFFFFF"/>
        <w:spacing w:after="75"/>
        <w:ind w:left="375"/>
        <w:textAlignment w:val="baseline"/>
        <w:rPr>
          <w:rFonts w:eastAsia="Times New Roman" w:cs="Arial"/>
          <w:color w:val="0B0C0C"/>
          <w:lang w:eastAsia="en-GB"/>
        </w:rPr>
      </w:pPr>
      <w:r w:rsidRPr="001F7807">
        <w:rPr>
          <w:rFonts w:eastAsia="Times New Roman" w:cs="Arial"/>
          <w:color w:val="0B0C0C"/>
          <w:lang w:eastAsia="en-GB"/>
        </w:rPr>
        <w:t>funded directly by EFA or by EFA via a local authority</w:t>
      </w:r>
    </w:p>
    <w:p w:rsidR="00FA5B3E" w:rsidRPr="001F7807" w:rsidRDefault="00FA5B3E" w:rsidP="00A327C4">
      <w:pPr>
        <w:numPr>
          <w:ilvl w:val="1"/>
          <w:numId w:val="4"/>
        </w:numPr>
        <w:shd w:val="clear" w:color="auto" w:fill="FFFFFF"/>
        <w:spacing w:after="75"/>
        <w:ind w:left="375"/>
        <w:textAlignment w:val="baseline"/>
        <w:rPr>
          <w:rFonts w:eastAsia="Times New Roman" w:cs="Arial"/>
          <w:color w:val="0B0C0C"/>
          <w:lang w:eastAsia="en-GB"/>
        </w:rPr>
      </w:pPr>
      <w:r w:rsidRPr="001F7807">
        <w:rPr>
          <w:rFonts w:eastAsia="Times New Roman" w:cs="Arial"/>
          <w:color w:val="0B0C0C"/>
          <w:lang w:eastAsia="en-GB"/>
        </w:rPr>
        <w:t xml:space="preserve">otherwise publicly funded and lead to a qualification (up to and including Level 3) accredited by </w:t>
      </w:r>
      <w:proofErr w:type="spellStart"/>
      <w:r w:rsidRPr="001F7807">
        <w:rPr>
          <w:rFonts w:eastAsia="Times New Roman" w:cs="Arial"/>
          <w:color w:val="0B0C0C"/>
          <w:lang w:eastAsia="en-GB"/>
        </w:rPr>
        <w:t>Ofqual</w:t>
      </w:r>
      <w:proofErr w:type="spellEnd"/>
      <w:r w:rsidRPr="001F7807">
        <w:rPr>
          <w:rFonts w:eastAsia="Times New Roman" w:cs="Arial"/>
          <w:color w:val="0B0C0C"/>
          <w:lang w:eastAsia="en-GB"/>
        </w:rPr>
        <w:t xml:space="preserve"> or pursuant to Section 96 or the Learning and Skills Act 2000</w:t>
      </w:r>
    </w:p>
    <w:p w:rsidR="00FA5B3E" w:rsidRDefault="00FA5B3E" w:rsidP="00A327C4">
      <w:pPr>
        <w:numPr>
          <w:ilvl w:val="1"/>
          <w:numId w:val="4"/>
        </w:numPr>
        <w:shd w:val="clear" w:color="auto" w:fill="FFFFFF"/>
        <w:spacing w:after="75"/>
        <w:ind w:left="375"/>
        <w:textAlignment w:val="baseline"/>
        <w:rPr>
          <w:rFonts w:eastAsia="Times New Roman" w:cs="Arial"/>
          <w:color w:val="0B0C0C"/>
          <w:lang w:eastAsia="en-GB"/>
        </w:rPr>
      </w:pPr>
      <w:r w:rsidRPr="001F7807">
        <w:rPr>
          <w:rFonts w:eastAsia="Times New Roman" w:cs="Arial"/>
          <w:color w:val="0B0C0C"/>
          <w:lang w:eastAsia="en-GB"/>
        </w:rPr>
        <w:t>a 16 to 19 traineeship programme</w:t>
      </w:r>
    </w:p>
    <w:p w:rsidR="007029A9" w:rsidRDefault="007029A9" w:rsidP="007029A9">
      <w:pPr>
        <w:shd w:val="clear" w:color="auto" w:fill="FFFFFF"/>
        <w:spacing w:after="75"/>
        <w:textAlignment w:val="baseline"/>
        <w:rPr>
          <w:rFonts w:eastAsia="Times New Roman" w:cs="Arial"/>
          <w:color w:val="0B0C0C"/>
          <w:lang w:eastAsia="en-GB"/>
        </w:rPr>
      </w:pPr>
    </w:p>
    <w:p w:rsidR="007029A9" w:rsidRDefault="007029A9" w:rsidP="007029A9">
      <w:pPr>
        <w:shd w:val="clear" w:color="auto" w:fill="FFFFFF"/>
        <w:spacing w:after="75"/>
        <w:textAlignment w:val="baseline"/>
        <w:rPr>
          <w:rFonts w:eastAsia="Times New Roman" w:cs="Arial"/>
          <w:color w:val="0B0C0C"/>
          <w:lang w:eastAsia="en-GB"/>
        </w:rPr>
      </w:pPr>
    </w:p>
    <w:p w:rsidR="007029A9" w:rsidRPr="001F7807" w:rsidRDefault="007029A9" w:rsidP="007029A9">
      <w:pPr>
        <w:shd w:val="clear" w:color="auto" w:fill="FFFFFF"/>
        <w:spacing w:after="75"/>
        <w:textAlignment w:val="baseline"/>
        <w:rPr>
          <w:rFonts w:eastAsia="Times New Roman" w:cs="Arial"/>
          <w:color w:val="0B0C0C"/>
          <w:lang w:eastAsia="en-GB"/>
        </w:rPr>
      </w:pPr>
    </w:p>
    <w:p w:rsidR="004B7063" w:rsidRDefault="004B7063" w:rsidP="00FA5B3E">
      <w:pPr>
        <w:shd w:val="clear" w:color="auto" w:fill="FFFFFF"/>
        <w:spacing w:before="300" w:after="300"/>
        <w:textAlignment w:val="baseline"/>
        <w:rPr>
          <w:rFonts w:eastAsia="Times New Roman" w:cs="Arial"/>
          <w:color w:val="0B0C0C"/>
          <w:lang w:eastAsia="en-GB"/>
        </w:rPr>
      </w:pPr>
    </w:p>
    <w:p w:rsidR="004B7063" w:rsidRDefault="004B7063" w:rsidP="00FA5B3E">
      <w:pPr>
        <w:shd w:val="clear" w:color="auto" w:fill="FFFFFF"/>
        <w:spacing w:before="300" w:after="300"/>
        <w:textAlignment w:val="baseline"/>
        <w:rPr>
          <w:rFonts w:eastAsia="Times New Roman" w:cs="Arial"/>
          <w:color w:val="0B0C0C"/>
          <w:lang w:eastAsia="en-GB"/>
        </w:rPr>
      </w:pPr>
    </w:p>
    <w:p w:rsidR="00FA5B3E" w:rsidRPr="001F7807" w:rsidRDefault="00FA5B3E" w:rsidP="00FA5B3E">
      <w:pPr>
        <w:shd w:val="clear" w:color="auto" w:fill="FFFFFF"/>
        <w:spacing w:before="300" w:after="300"/>
        <w:textAlignment w:val="baseline"/>
        <w:rPr>
          <w:rFonts w:eastAsia="Times New Roman" w:cs="Arial"/>
          <w:color w:val="0B0C0C"/>
          <w:lang w:eastAsia="en-GB"/>
        </w:rPr>
      </w:pPr>
      <w:r w:rsidRPr="001F7807">
        <w:rPr>
          <w:rFonts w:eastAsia="Times New Roman" w:cs="Arial"/>
          <w:color w:val="0B0C0C"/>
          <w:lang w:eastAsia="en-GB"/>
        </w:rPr>
        <w:t xml:space="preserve">To be eligible for the </w:t>
      </w:r>
      <w:r w:rsidRPr="00C679CE">
        <w:rPr>
          <w:rFonts w:eastAsia="Times New Roman" w:cs="Arial"/>
          <w:b/>
          <w:color w:val="0B0C0C"/>
          <w:lang w:eastAsia="en-GB"/>
        </w:rPr>
        <w:t>vulnerable bursary</w:t>
      </w:r>
      <w:r w:rsidRPr="001F7807">
        <w:rPr>
          <w:rFonts w:eastAsia="Times New Roman" w:cs="Arial"/>
          <w:color w:val="0B0C0C"/>
          <w:lang w:eastAsia="en-GB"/>
        </w:rPr>
        <w:t>, students must be in one of the defined vulnerable groups:</w:t>
      </w:r>
    </w:p>
    <w:p w:rsidR="00FA5B3E" w:rsidRPr="001F7807" w:rsidRDefault="00FA5B3E" w:rsidP="00A327C4">
      <w:pPr>
        <w:numPr>
          <w:ilvl w:val="0"/>
          <w:numId w:val="5"/>
        </w:numPr>
        <w:shd w:val="clear" w:color="auto" w:fill="FFFFFF"/>
        <w:spacing w:after="75"/>
        <w:ind w:left="75"/>
        <w:textAlignment w:val="baseline"/>
        <w:rPr>
          <w:rFonts w:eastAsia="Times New Roman" w:cs="Arial"/>
          <w:color w:val="0B0C0C"/>
          <w:lang w:eastAsia="en-GB"/>
        </w:rPr>
      </w:pPr>
      <w:r w:rsidRPr="001F7807">
        <w:rPr>
          <w:rFonts w:eastAsia="Times New Roman" w:cs="Arial"/>
          <w:color w:val="0B0C0C"/>
          <w:lang w:eastAsia="en-GB"/>
        </w:rPr>
        <w:t>in care</w:t>
      </w:r>
    </w:p>
    <w:p w:rsidR="00FA5B3E" w:rsidRPr="001F7807" w:rsidRDefault="00FA5B3E" w:rsidP="00A327C4">
      <w:pPr>
        <w:numPr>
          <w:ilvl w:val="0"/>
          <w:numId w:val="5"/>
        </w:numPr>
        <w:shd w:val="clear" w:color="auto" w:fill="FFFFFF"/>
        <w:spacing w:after="75"/>
        <w:ind w:left="75"/>
        <w:textAlignment w:val="baseline"/>
        <w:rPr>
          <w:rFonts w:eastAsia="Times New Roman" w:cs="Arial"/>
          <w:color w:val="0B0C0C"/>
          <w:lang w:eastAsia="en-GB"/>
        </w:rPr>
      </w:pPr>
      <w:r w:rsidRPr="001F7807">
        <w:rPr>
          <w:rFonts w:eastAsia="Times New Roman" w:cs="Arial"/>
          <w:color w:val="0B0C0C"/>
          <w:lang w:eastAsia="en-GB"/>
        </w:rPr>
        <w:t>care leavers</w:t>
      </w:r>
    </w:p>
    <w:p w:rsidR="00FA5B3E" w:rsidRPr="001F7807" w:rsidRDefault="00FA5B3E" w:rsidP="00A327C4">
      <w:pPr>
        <w:numPr>
          <w:ilvl w:val="0"/>
          <w:numId w:val="5"/>
        </w:numPr>
        <w:shd w:val="clear" w:color="auto" w:fill="FFFFFF"/>
        <w:spacing w:after="75"/>
        <w:ind w:left="75"/>
        <w:textAlignment w:val="baseline"/>
        <w:rPr>
          <w:rFonts w:eastAsia="Times New Roman" w:cs="Arial"/>
          <w:color w:val="0B0C0C"/>
          <w:lang w:eastAsia="en-GB"/>
        </w:rPr>
      </w:pPr>
      <w:r w:rsidRPr="001F7807">
        <w:rPr>
          <w:rFonts w:eastAsia="Times New Roman" w:cs="Arial"/>
          <w:color w:val="0B0C0C"/>
          <w:lang w:eastAsia="en-GB"/>
        </w:rPr>
        <w:t>in receipt of Income Support, or Universal Credit in place of Income Support, in their own right</w:t>
      </w:r>
    </w:p>
    <w:p w:rsidR="00FA5B3E" w:rsidRDefault="00FA5B3E" w:rsidP="00A327C4">
      <w:pPr>
        <w:numPr>
          <w:ilvl w:val="0"/>
          <w:numId w:val="5"/>
        </w:numPr>
        <w:shd w:val="clear" w:color="auto" w:fill="FFFFFF"/>
        <w:spacing w:after="75"/>
        <w:ind w:left="75"/>
        <w:textAlignment w:val="baseline"/>
        <w:rPr>
          <w:rFonts w:eastAsia="Times New Roman" w:cs="Arial"/>
          <w:color w:val="0B0C0C"/>
          <w:lang w:eastAsia="en-GB"/>
        </w:rPr>
      </w:pPr>
      <w:r w:rsidRPr="001F7807">
        <w:rPr>
          <w:rFonts w:eastAsia="Times New Roman" w:cs="Arial"/>
          <w:color w:val="0B0C0C"/>
          <w:lang w:eastAsia="en-GB"/>
        </w:rPr>
        <w:t>in receipt of Employment and Support Allowance or Universal Credit and Disability Living or Personal Independence Payments in their own right</w:t>
      </w:r>
    </w:p>
    <w:p w:rsidR="007029A9" w:rsidRDefault="00FA5B3E" w:rsidP="007029A9">
      <w:pPr>
        <w:shd w:val="clear" w:color="auto" w:fill="FFFFFF"/>
        <w:spacing w:before="300" w:after="300"/>
        <w:textAlignment w:val="baseline"/>
        <w:rPr>
          <w:rFonts w:eastAsia="Times New Roman" w:cs="Arial"/>
          <w:color w:val="0B0C0C"/>
          <w:lang w:eastAsia="en-GB"/>
        </w:rPr>
      </w:pPr>
      <w:r w:rsidRPr="001F7807">
        <w:rPr>
          <w:rFonts w:eastAsia="Times New Roman" w:cs="Arial"/>
          <w:color w:val="0B0C0C"/>
          <w:lang w:eastAsia="en-GB"/>
        </w:rPr>
        <w:t xml:space="preserve">To be eligible for the </w:t>
      </w:r>
      <w:r w:rsidRPr="00C679CE">
        <w:rPr>
          <w:rFonts w:eastAsia="Times New Roman" w:cs="Arial"/>
          <w:b/>
          <w:color w:val="0B0C0C"/>
          <w:lang w:eastAsia="en-GB"/>
        </w:rPr>
        <w:t>discretionary bursary</w:t>
      </w:r>
      <w:r w:rsidRPr="001F7807">
        <w:rPr>
          <w:rFonts w:eastAsia="Times New Roman" w:cs="Arial"/>
          <w:color w:val="0B0C0C"/>
          <w:lang w:eastAsia="en-GB"/>
        </w:rPr>
        <w:t>, students must be facing financial barriers to participation and need help to stay in education.</w:t>
      </w:r>
    </w:p>
    <w:p w:rsidR="00C679CE" w:rsidRPr="001F7807" w:rsidRDefault="00C679CE" w:rsidP="00C679CE">
      <w:pPr>
        <w:shd w:val="clear" w:color="auto" w:fill="FFFFFF"/>
        <w:spacing w:before="525"/>
        <w:textAlignment w:val="baseline"/>
        <w:outlineLvl w:val="2"/>
        <w:rPr>
          <w:rFonts w:eastAsia="Times New Roman" w:cs="Arial"/>
          <w:b/>
          <w:bCs/>
          <w:color w:val="0B0C0C"/>
          <w:lang w:eastAsia="en-GB"/>
        </w:rPr>
      </w:pPr>
      <w:r w:rsidRPr="001F7807">
        <w:rPr>
          <w:rFonts w:eastAsia="Times New Roman" w:cs="Arial"/>
          <w:b/>
          <w:bCs/>
          <w:color w:val="0B0C0C"/>
          <w:lang w:eastAsia="en-GB"/>
        </w:rPr>
        <w:t>Evidence of eligibility</w:t>
      </w:r>
    </w:p>
    <w:p w:rsidR="00C679CE" w:rsidRPr="001F7807" w:rsidRDefault="00C679CE" w:rsidP="00C679CE">
      <w:pPr>
        <w:shd w:val="clear" w:color="auto" w:fill="FFFFFF"/>
        <w:spacing w:before="300" w:after="300"/>
        <w:textAlignment w:val="baseline"/>
        <w:rPr>
          <w:rFonts w:eastAsia="Times New Roman" w:cs="Arial"/>
          <w:color w:val="0B0C0C"/>
          <w:lang w:eastAsia="en-GB"/>
        </w:rPr>
      </w:pPr>
      <w:r w:rsidRPr="001F7807">
        <w:rPr>
          <w:rFonts w:eastAsia="Times New Roman" w:cs="Arial"/>
          <w:color w:val="0B0C0C"/>
          <w:lang w:eastAsia="en-GB"/>
        </w:rPr>
        <w:t>Institutions must obtain proof that students are eligible for a vulnerable bursary. Institutions should ask for evidence from each student and retain copies for audit purposes. For example:</w:t>
      </w:r>
    </w:p>
    <w:p w:rsidR="00C679CE" w:rsidRDefault="00C679CE" w:rsidP="00C679CE">
      <w:pPr>
        <w:numPr>
          <w:ilvl w:val="0"/>
          <w:numId w:val="16"/>
        </w:numPr>
        <w:shd w:val="clear" w:color="auto" w:fill="FFFFFF"/>
        <w:spacing w:after="75"/>
        <w:ind w:left="75"/>
        <w:textAlignment w:val="baseline"/>
        <w:rPr>
          <w:rFonts w:eastAsia="Times New Roman" w:cs="Arial"/>
          <w:color w:val="0B0C0C"/>
          <w:lang w:eastAsia="en-GB"/>
        </w:rPr>
      </w:pPr>
      <w:proofErr w:type="gramStart"/>
      <w:r w:rsidRPr="001F7807">
        <w:rPr>
          <w:rFonts w:eastAsia="Times New Roman" w:cs="Arial"/>
          <w:color w:val="0B0C0C"/>
          <w:lang w:eastAsia="en-GB"/>
        </w:rPr>
        <w:t>for</w:t>
      </w:r>
      <w:proofErr w:type="gramEnd"/>
      <w:r w:rsidRPr="001F7807">
        <w:rPr>
          <w:rFonts w:eastAsia="Times New Roman" w:cs="Arial"/>
          <w:color w:val="0B0C0C"/>
          <w:lang w:eastAsia="en-GB"/>
        </w:rPr>
        <w:t xml:space="preserve"> students in receipt of qualifying benefits, a letter from DWP that states the benefit the student is entitled to (they must be entitled to the benefits in their own right). The evidence must confirm that the young person can be in further education or training (some young people in receipt of benefits are not allowed to participate)</w:t>
      </w:r>
    </w:p>
    <w:p w:rsidR="004B7063" w:rsidRPr="001F7807" w:rsidRDefault="004B7063" w:rsidP="004B7063">
      <w:pPr>
        <w:shd w:val="clear" w:color="auto" w:fill="FFFFFF"/>
        <w:spacing w:after="75"/>
        <w:ind w:left="75"/>
        <w:textAlignment w:val="baseline"/>
        <w:rPr>
          <w:rFonts w:eastAsia="Times New Roman" w:cs="Arial"/>
          <w:color w:val="0B0C0C"/>
          <w:lang w:eastAsia="en-GB"/>
        </w:rPr>
      </w:pPr>
    </w:p>
    <w:p w:rsidR="00C679CE" w:rsidRPr="00C679CE" w:rsidRDefault="00C679CE" w:rsidP="00C679CE">
      <w:pPr>
        <w:numPr>
          <w:ilvl w:val="0"/>
          <w:numId w:val="16"/>
        </w:numPr>
        <w:shd w:val="clear" w:color="auto" w:fill="FFFFFF"/>
        <w:spacing w:after="75"/>
        <w:ind w:left="75"/>
        <w:textAlignment w:val="baseline"/>
        <w:rPr>
          <w:rFonts w:eastAsia="Times New Roman" w:cs="Arial"/>
          <w:color w:val="0B0C0C"/>
          <w:lang w:eastAsia="en-GB"/>
        </w:rPr>
      </w:pPr>
      <w:proofErr w:type="gramStart"/>
      <w:r w:rsidRPr="001F7807">
        <w:rPr>
          <w:rFonts w:eastAsia="Times New Roman" w:cs="Arial"/>
          <w:color w:val="0B0C0C"/>
          <w:lang w:eastAsia="en-GB"/>
        </w:rPr>
        <w:t>for</w:t>
      </w:r>
      <w:proofErr w:type="gramEnd"/>
      <w:r w:rsidRPr="001F7807">
        <w:rPr>
          <w:rFonts w:eastAsia="Times New Roman" w:cs="Arial"/>
          <w:color w:val="0B0C0C"/>
          <w:lang w:eastAsia="en-GB"/>
        </w:rPr>
        <w:t xml:space="preserve"> students who are in care or a care leaver, written confirmation of their current or previous looked-after status from the relevant local authority - this is the local authority that looks after them or provides their leaving care services. The evidence could be a letter or an email but must be clearly from the local authority Institutions should only submit a vulnerable bursaries funding claim to the SBSS when they have seen and verified appropriate evidence that the student is eligible.</w:t>
      </w:r>
    </w:p>
    <w:p w:rsidR="0069346F" w:rsidRPr="001F7807" w:rsidRDefault="0069346F" w:rsidP="00321C0F"/>
    <w:p w:rsidR="0069346F" w:rsidRPr="001F7807" w:rsidRDefault="0069346F" w:rsidP="00321C0F"/>
    <w:p w:rsidR="00FA5B3E" w:rsidRPr="001F7807" w:rsidRDefault="00FA5B3E" w:rsidP="00321C0F"/>
    <w:p w:rsidR="00FA5B3E" w:rsidRPr="001F7807" w:rsidRDefault="00FA5B3E" w:rsidP="00321C0F"/>
    <w:p w:rsidR="00FA5B3E" w:rsidRPr="001F7807" w:rsidRDefault="00FA5B3E" w:rsidP="00321C0F"/>
    <w:p w:rsidR="00FA5B3E" w:rsidRDefault="00FA5B3E" w:rsidP="00321C0F"/>
    <w:p w:rsidR="00194123" w:rsidRDefault="00194123" w:rsidP="00321C0F"/>
    <w:p w:rsidR="00194123" w:rsidRDefault="00194123" w:rsidP="00321C0F"/>
    <w:p w:rsidR="00194123" w:rsidRDefault="00194123" w:rsidP="00321C0F"/>
    <w:p w:rsidR="00194123" w:rsidRDefault="00194123" w:rsidP="00321C0F"/>
    <w:p w:rsidR="00194123" w:rsidRDefault="00194123" w:rsidP="00321C0F"/>
    <w:p w:rsidR="00194123" w:rsidRDefault="00194123" w:rsidP="00321C0F"/>
    <w:p w:rsidR="00194123" w:rsidRDefault="00194123" w:rsidP="00321C0F"/>
    <w:p w:rsidR="00194123" w:rsidRDefault="00194123" w:rsidP="00321C0F"/>
    <w:p w:rsidR="00194123" w:rsidRDefault="00194123" w:rsidP="00321C0F"/>
    <w:p w:rsidR="00194123" w:rsidRDefault="00194123" w:rsidP="00321C0F"/>
    <w:p w:rsidR="00194123" w:rsidRDefault="00194123" w:rsidP="00321C0F"/>
    <w:p w:rsidR="00194123" w:rsidRDefault="00194123" w:rsidP="00321C0F"/>
    <w:p w:rsidR="0069346F" w:rsidRPr="001F7807" w:rsidRDefault="0069346F" w:rsidP="00321C0F"/>
    <w:sectPr w:rsidR="0069346F" w:rsidRPr="001F7807" w:rsidSect="00607F63">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5E3E" w:rsidRDefault="00B95E3E">
      <w:r>
        <w:separator/>
      </w:r>
    </w:p>
  </w:endnote>
  <w:endnote w:type="continuationSeparator" w:id="0">
    <w:p w:rsidR="00B95E3E" w:rsidRDefault="00B95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452" w:rsidRDefault="0097545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4702672"/>
      <w:docPartObj>
        <w:docPartGallery w:val="Page Numbers (Bottom of Page)"/>
        <w:docPartUnique/>
      </w:docPartObj>
    </w:sdtPr>
    <w:sdtEndPr/>
    <w:sdtContent>
      <w:sdt>
        <w:sdtPr>
          <w:id w:val="860082579"/>
          <w:docPartObj>
            <w:docPartGallery w:val="Page Numbers (Top of Page)"/>
            <w:docPartUnique/>
          </w:docPartObj>
        </w:sdtPr>
        <w:sdtEndPr/>
        <w:sdtContent>
          <w:p w:rsidR="001E3B6A" w:rsidRDefault="00072987" w:rsidP="001E3B6A">
            <w:pPr>
              <w:pStyle w:val="Footer"/>
              <w:rPr>
                <w:b/>
                <w:bCs/>
                <w:sz w:val="24"/>
                <w:szCs w:val="24"/>
              </w:rPr>
            </w:pPr>
            <w:r>
              <w:rPr>
                <w:noProof/>
                <w:lang w:eastAsia="en-GB"/>
              </w:rPr>
              <w:drawing>
                <wp:inline distT="0" distB="0" distL="0" distR="0" wp14:anchorId="47ED21DB" wp14:editId="6B0309D6">
                  <wp:extent cx="504825" cy="638175"/>
                  <wp:effectExtent l="0" t="0" r="9525" b="9525"/>
                  <wp:docPr id="2" name="Picture 2" descr="S:\Finance &amp; Administration\Templates &amp; Logos\Logos\SFA Logos\SFA Shield (Small).jpg"/>
                  <wp:cNvGraphicFramePr/>
                  <a:graphic xmlns:a="http://schemas.openxmlformats.org/drawingml/2006/main">
                    <a:graphicData uri="http://schemas.openxmlformats.org/drawingml/2006/picture">
                      <pic:pic xmlns:pic="http://schemas.openxmlformats.org/drawingml/2006/picture">
                        <pic:nvPicPr>
                          <pic:cNvPr id="3" name="Picture 2" descr="S:\Finance &amp; Administration\Templates &amp; Logos\Logos\SFA Logos\SFA Shield (Small).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4825" cy="638175"/>
                          </a:xfrm>
                          <a:prstGeom prst="rect">
                            <a:avLst/>
                          </a:prstGeom>
                          <a:noFill/>
                          <a:ln>
                            <a:noFill/>
                          </a:ln>
                        </pic:spPr>
                      </pic:pic>
                    </a:graphicData>
                  </a:graphic>
                </wp:inline>
              </w:drawing>
            </w:r>
            <w:r>
              <w:t xml:space="preserve"> </w:t>
            </w:r>
            <w:r w:rsidR="001E3B6A">
              <w:t>16-</w:t>
            </w:r>
            <w:r w:rsidR="00C679CE">
              <w:t xml:space="preserve">19 Bursary Fund – September </w:t>
            </w:r>
            <w:r w:rsidR="00C679CE">
              <w:t>20</w:t>
            </w:r>
            <w:r w:rsidR="00975452">
              <w:t>20</w:t>
            </w:r>
            <w:bookmarkStart w:id="0" w:name="_GoBack"/>
            <w:bookmarkEnd w:id="0"/>
            <w:r w:rsidR="00FA5B3E">
              <w:t xml:space="preserve">                                                                             </w:t>
            </w:r>
            <w:r w:rsidR="00B11A81">
              <w:t xml:space="preserve">                           </w:t>
            </w:r>
            <w:r w:rsidR="00FA5B3E">
              <w:t xml:space="preserve">Page </w:t>
            </w:r>
            <w:r w:rsidR="00FA5B3E">
              <w:rPr>
                <w:b/>
                <w:bCs/>
                <w:sz w:val="24"/>
                <w:szCs w:val="24"/>
              </w:rPr>
              <w:fldChar w:fldCharType="begin"/>
            </w:r>
            <w:r w:rsidR="00FA5B3E">
              <w:rPr>
                <w:b/>
                <w:bCs/>
              </w:rPr>
              <w:instrText xml:space="preserve"> PAGE </w:instrText>
            </w:r>
            <w:r w:rsidR="00FA5B3E">
              <w:rPr>
                <w:b/>
                <w:bCs/>
                <w:sz w:val="24"/>
                <w:szCs w:val="24"/>
              </w:rPr>
              <w:fldChar w:fldCharType="separate"/>
            </w:r>
            <w:r w:rsidR="00975452">
              <w:rPr>
                <w:b/>
                <w:bCs/>
                <w:noProof/>
              </w:rPr>
              <w:t>3</w:t>
            </w:r>
            <w:r w:rsidR="00FA5B3E">
              <w:rPr>
                <w:b/>
                <w:bCs/>
                <w:sz w:val="24"/>
                <w:szCs w:val="24"/>
              </w:rPr>
              <w:fldChar w:fldCharType="end"/>
            </w:r>
            <w:r w:rsidR="00FA5B3E">
              <w:t xml:space="preserve"> of </w:t>
            </w:r>
            <w:r w:rsidR="00FA5B3E">
              <w:rPr>
                <w:b/>
                <w:bCs/>
                <w:sz w:val="24"/>
                <w:szCs w:val="24"/>
              </w:rPr>
              <w:fldChar w:fldCharType="begin"/>
            </w:r>
            <w:r w:rsidR="00FA5B3E">
              <w:rPr>
                <w:b/>
                <w:bCs/>
              </w:rPr>
              <w:instrText xml:space="preserve"> NUMPAGES  </w:instrText>
            </w:r>
            <w:r w:rsidR="00FA5B3E">
              <w:rPr>
                <w:b/>
                <w:bCs/>
                <w:sz w:val="24"/>
                <w:szCs w:val="24"/>
              </w:rPr>
              <w:fldChar w:fldCharType="separate"/>
            </w:r>
            <w:r w:rsidR="00975452">
              <w:rPr>
                <w:b/>
                <w:bCs/>
                <w:noProof/>
              </w:rPr>
              <w:t>3</w:t>
            </w:r>
            <w:r w:rsidR="00FA5B3E">
              <w:rPr>
                <w:b/>
                <w:bCs/>
                <w:sz w:val="24"/>
                <w:szCs w:val="24"/>
              </w:rPr>
              <w:fldChar w:fldCharType="end"/>
            </w:r>
          </w:p>
          <w:p w:rsidR="00FA5B3E" w:rsidRDefault="00B95E3E" w:rsidP="001E3B6A">
            <w:pPr>
              <w:pStyle w:val="Footer"/>
            </w:pPr>
          </w:p>
        </w:sdtContent>
      </w:sdt>
    </w:sdtContent>
  </w:sdt>
  <w:p w:rsidR="00FA5B3E" w:rsidRDefault="00FA5B3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452" w:rsidRDefault="009754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5E3E" w:rsidRDefault="00B95E3E">
      <w:r>
        <w:separator/>
      </w:r>
    </w:p>
  </w:footnote>
  <w:footnote w:type="continuationSeparator" w:id="0">
    <w:p w:rsidR="00B95E3E" w:rsidRDefault="00B95E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452" w:rsidRDefault="0097545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452" w:rsidRDefault="0097545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452" w:rsidRDefault="009754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04491"/>
    <w:multiLevelType w:val="multilevel"/>
    <w:tmpl w:val="86B434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1A60F2"/>
    <w:multiLevelType w:val="multilevel"/>
    <w:tmpl w:val="D5A80C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BF60FF"/>
    <w:multiLevelType w:val="multilevel"/>
    <w:tmpl w:val="A2345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6C06DAE"/>
    <w:multiLevelType w:val="multilevel"/>
    <w:tmpl w:val="03289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7FE2E0B"/>
    <w:multiLevelType w:val="multilevel"/>
    <w:tmpl w:val="4866B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C9943BE"/>
    <w:multiLevelType w:val="multilevel"/>
    <w:tmpl w:val="1BD28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0D4997"/>
    <w:multiLevelType w:val="multilevel"/>
    <w:tmpl w:val="E7183F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3FA5A12"/>
    <w:multiLevelType w:val="multilevel"/>
    <w:tmpl w:val="4D32F4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4D963A3"/>
    <w:multiLevelType w:val="multilevel"/>
    <w:tmpl w:val="6CEE7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EDC596A"/>
    <w:multiLevelType w:val="multilevel"/>
    <w:tmpl w:val="FC70E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AD54EF7"/>
    <w:multiLevelType w:val="multilevel"/>
    <w:tmpl w:val="3A009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4262B1D"/>
    <w:multiLevelType w:val="multilevel"/>
    <w:tmpl w:val="5B3805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5343205"/>
    <w:multiLevelType w:val="multilevel"/>
    <w:tmpl w:val="48A2C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6F67DEF"/>
    <w:multiLevelType w:val="multilevel"/>
    <w:tmpl w:val="27D47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E845478"/>
    <w:multiLevelType w:val="multilevel"/>
    <w:tmpl w:val="764478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0C02B2A"/>
    <w:multiLevelType w:val="multilevel"/>
    <w:tmpl w:val="68E21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4C01192"/>
    <w:multiLevelType w:val="multilevel"/>
    <w:tmpl w:val="77FEC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59C152E"/>
    <w:multiLevelType w:val="multilevel"/>
    <w:tmpl w:val="52503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D6522C9"/>
    <w:multiLevelType w:val="multilevel"/>
    <w:tmpl w:val="48E00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FD362A5"/>
    <w:multiLevelType w:val="multilevel"/>
    <w:tmpl w:val="5A668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5B232C0"/>
    <w:multiLevelType w:val="multilevel"/>
    <w:tmpl w:val="3E4089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85F5654"/>
    <w:multiLevelType w:val="multilevel"/>
    <w:tmpl w:val="2EDE6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9F47C75"/>
    <w:multiLevelType w:val="multilevel"/>
    <w:tmpl w:val="DB246E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C927738"/>
    <w:multiLevelType w:val="multilevel"/>
    <w:tmpl w:val="08A64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F8F13D3"/>
    <w:multiLevelType w:val="multilevel"/>
    <w:tmpl w:val="5330D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24A6286"/>
    <w:multiLevelType w:val="multilevel"/>
    <w:tmpl w:val="007CD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4343623"/>
    <w:multiLevelType w:val="multilevel"/>
    <w:tmpl w:val="2FCE61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64469E0"/>
    <w:multiLevelType w:val="hybridMultilevel"/>
    <w:tmpl w:val="AF18CF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64D2C3D"/>
    <w:multiLevelType w:val="multilevel"/>
    <w:tmpl w:val="AF6A2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70129D0"/>
    <w:multiLevelType w:val="multilevel"/>
    <w:tmpl w:val="7C1A7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7BC4803"/>
    <w:multiLevelType w:val="multilevel"/>
    <w:tmpl w:val="DD7A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8D5666B"/>
    <w:multiLevelType w:val="multilevel"/>
    <w:tmpl w:val="A524B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99E75A2"/>
    <w:multiLevelType w:val="multilevel"/>
    <w:tmpl w:val="158AC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B316A49"/>
    <w:multiLevelType w:val="multilevel"/>
    <w:tmpl w:val="97CC1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7"/>
  </w:num>
  <w:num w:numId="2">
    <w:abstractNumId w:val="14"/>
  </w:num>
  <w:num w:numId="3">
    <w:abstractNumId w:val="28"/>
  </w:num>
  <w:num w:numId="4">
    <w:abstractNumId w:val="22"/>
  </w:num>
  <w:num w:numId="5">
    <w:abstractNumId w:val="33"/>
  </w:num>
  <w:num w:numId="6">
    <w:abstractNumId w:val="15"/>
  </w:num>
  <w:num w:numId="7">
    <w:abstractNumId w:val="29"/>
  </w:num>
  <w:num w:numId="8">
    <w:abstractNumId w:val="18"/>
  </w:num>
  <w:num w:numId="9">
    <w:abstractNumId w:val="24"/>
  </w:num>
  <w:num w:numId="10">
    <w:abstractNumId w:val="8"/>
  </w:num>
  <w:num w:numId="11">
    <w:abstractNumId w:val="31"/>
  </w:num>
  <w:num w:numId="12">
    <w:abstractNumId w:val="21"/>
  </w:num>
  <w:num w:numId="13">
    <w:abstractNumId w:val="30"/>
  </w:num>
  <w:num w:numId="14">
    <w:abstractNumId w:val="32"/>
  </w:num>
  <w:num w:numId="15">
    <w:abstractNumId w:val="17"/>
  </w:num>
  <w:num w:numId="16">
    <w:abstractNumId w:val="16"/>
  </w:num>
  <w:num w:numId="17">
    <w:abstractNumId w:val="3"/>
  </w:num>
  <w:num w:numId="18">
    <w:abstractNumId w:val="4"/>
  </w:num>
  <w:num w:numId="19">
    <w:abstractNumId w:val="20"/>
  </w:num>
  <w:num w:numId="20">
    <w:abstractNumId w:val="11"/>
  </w:num>
  <w:num w:numId="21">
    <w:abstractNumId w:val="6"/>
  </w:num>
  <w:num w:numId="22">
    <w:abstractNumId w:val="1"/>
  </w:num>
  <w:num w:numId="23">
    <w:abstractNumId w:val="7"/>
  </w:num>
  <w:num w:numId="24">
    <w:abstractNumId w:val="0"/>
  </w:num>
  <w:num w:numId="25">
    <w:abstractNumId w:val="26"/>
  </w:num>
  <w:num w:numId="26">
    <w:abstractNumId w:val="2"/>
  </w:num>
  <w:num w:numId="27">
    <w:abstractNumId w:val="19"/>
  </w:num>
  <w:num w:numId="28">
    <w:abstractNumId w:val="25"/>
  </w:num>
  <w:num w:numId="29">
    <w:abstractNumId w:val="10"/>
  </w:num>
  <w:num w:numId="30">
    <w:abstractNumId w:val="9"/>
  </w:num>
  <w:num w:numId="31">
    <w:abstractNumId w:val="23"/>
  </w:num>
  <w:num w:numId="32">
    <w:abstractNumId w:val="12"/>
  </w:num>
  <w:num w:numId="33">
    <w:abstractNumId w:val="13"/>
  </w:num>
  <w:num w:numId="34">
    <w:abstractNumId w:val="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99A"/>
    <w:rsid w:val="00020FA2"/>
    <w:rsid w:val="00072987"/>
    <w:rsid w:val="00102C65"/>
    <w:rsid w:val="00120AC5"/>
    <w:rsid w:val="00194123"/>
    <w:rsid w:val="001B2AA9"/>
    <w:rsid w:val="001E3B6A"/>
    <w:rsid w:val="001F7807"/>
    <w:rsid w:val="00215D3E"/>
    <w:rsid w:val="002F2366"/>
    <w:rsid w:val="00321C0F"/>
    <w:rsid w:val="00337759"/>
    <w:rsid w:val="00384516"/>
    <w:rsid w:val="004505EA"/>
    <w:rsid w:val="004A1914"/>
    <w:rsid w:val="004B7063"/>
    <w:rsid w:val="005B0D41"/>
    <w:rsid w:val="00603932"/>
    <w:rsid w:val="00607F63"/>
    <w:rsid w:val="006518E8"/>
    <w:rsid w:val="006619E7"/>
    <w:rsid w:val="0069346F"/>
    <w:rsid w:val="007029A9"/>
    <w:rsid w:val="007519DA"/>
    <w:rsid w:val="008B41F7"/>
    <w:rsid w:val="008F002E"/>
    <w:rsid w:val="009472A9"/>
    <w:rsid w:val="00963654"/>
    <w:rsid w:val="00975452"/>
    <w:rsid w:val="009B04F6"/>
    <w:rsid w:val="00A327C4"/>
    <w:rsid w:val="00B11A81"/>
    <w:rsid w:val="00B663A8"/>
    <w:rsid w:val="00B95E3E"/>
    <w:rsid w:val="00C26E48"/>
    <w:rsid w:val="00C679CE"/>
    <w:rsid w:val="00C84C0B"/>
    <w:rsid w:val="00CE7947"/>
    <w:rsid w:val="00D62CF4"/>
    <w:rsid w:val="00DC299A"/>
    <w:rsid w:val="00EF649A"/>
    <w:rsid w:val="00F33384"/>
    <w:rsid w:val="00FA5B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CA2E914-2B10-47C9-BA0A-45DA9B0C3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A5B3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FA5B3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FA5B3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FA5B3E"/>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8">
    <w:name w:val="heading 8"/>
    <w:basedOn w:val="Normal"/>
    <w:next w:val="Normal"/>
    <w:link w:val="Heading8Char"/>
    <w:uiPriority w:val="9"/>
    <w:semiHidden/>
    <w:unhideWhenUsed/>
    <w:qFormat/>
    <w:rsid w:val="0069346F"/>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C299A"/>
    <w:rPr>
      <w:rFonts w:ascii="Tahoma" w:hAnsi="Tahoma" w:cs="Tahoma"/>
      <w:sz w:val="16"/>
      <w:szCs w:val="16"/>
    </w:rPr>
  </w:style>
  <w:style w:type="character" w:customStyle="1" w:styleId="BalloonTextChar">
    <w:name w:val="Balloon Text Char"/>
    <w:basedOn w:val="DefaultParagraphFont"/>
    <w:link w:val="BalloonText"/>
    <w:uiPriority w:val="99"/>
    <w:semiHidden/>
    <w:rsid w:val="00DC299A"/>
    <w:rPr>
      <w:rFonts w:ascii="Tahoma" w:hAnsi="Tahoma" w:cs="Tahoma"/>
      <w:sz w:val="16"/>
      <w:szCs w:val="16"/>
    </w:rPr>
  </w:style>
  <w:style w:type="table" w:styleId="TableGrid">
    <w:name w:val="Table Grid"/>
    <w:basedOn w:val="TableNormal"/>
    <w:uiPriority w:val="59"/>
    <w:rsid w:val="00DC29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DC299A"/>
    <w:pPr>
      <w:ind w:left="720"/>
      <w:contextualSpacing/>
    </w:pPr>
    <w:rPr>
      <w:rFonts w:ascii="Comic Sans MS" w:eastAsia="Times New Roman" w:hAnsi="Comic Sans MS" w:cs="Times New Roman"/>
      <w:sz w:val="24"/>
      <w:szCs w:val="24"/>
      <w:lang w:eastAsia="en-GB"/>
    </w:rPr>
  </w:style>
  <w:style w:type="paragraph" w:styleId="Header">
    <w:name w:val="header"/>
    <w:basedOn w:val="Normal"/>
    <w:link w:val="HeaderChar"/>
    <w:uiPriority w:val="99"/>
    <w:unhideWhenUsed/>
    <w:rsid w:val="006518E8"/>
    <w:pPr>
      <w:tabs>
        <w:tab w:val="center" w:pos="4513"/>
        <w:tab w:val="right" w:pos="9026"/>
      </w:tabs>
    </w:pPr>
  </w:style>
  <w:style w:type="character" w:customStyle="1" w:styleId="HeaderChar">
    <w:name w:val="Header Char"/>
    <w:basedOn w:val="DefaultParagraphFont"/>
    <w:link w:val="Header"/>
    <w:uiPriority w:val="99"/>
    <w:rsid w:val="006518E8"/>
  </w:style>
  <w:style w:type="paragraph" w:styleId="Footer">
    <w:name w:val="footer"/>
    <w:basedOn w:val="Normal"/>
    <w:link w:val="FooterChar"/>
    <w:uiPriority w:val="99"/>
    <w:unhideWhenUsed/>
    <w:rsid w:val="006518E8"/>
    <w:pPr>
      <w:tabs>
        <w:tab w:val="center" w:pos="4513"/>
        <w:tab w:val="right" w:pos="9026"/>
      </w:tabs>
    </w:pPr>
  </w:style>
  <w:style w:type="character" w:customStyle="1" w:styleId="FooterChar">
    <w:name w:val="Footer Char"/>
    <w:basedOn w:val="DefaultParagraphFont"/>
    <w:link w:val="Footer"/>
    <w:uiPriority w:val="99"/>
    <w:rsid w:val="006518E8"/>
  </w:style>
  <w:style w:type="character" w:customStyle="1" w:styleId="Heading8Char">
    <w:name w:val="Heading 8 Char"/>
    <w:basedOn w:val="DefaultParagraphFont"/>
    <w:link w:val="Heading8"/>
    <w:uiPriority w:val="9"/>
    <w:semiHidden/>
    <w:rsid w:val="0069346F"/>
    <w:rPr>
      <w:rFonts w:asciiTheme="majorHAnsi" w:eastAsiaTheme="majorEastAsia" w:hAnsiTheme="majorHAnsi" w:cstheme="majorBidi"/>
      <w:color w:val="404040" w:themeColor="text1" w:themeTint="BF"/>
      <w:sz w:val="20"/>
      <w:szCs w:val="20"/>
    </w:rPr>
  </w:style>
  <w:style w:type="character" w:customStyle="1" w:styleId="Heading1Char">
    <w:name w:val="Heading 1 Char"/>
    <w:basedOn w:val="DefaultParagraphFont"/>
    <w:link w:val="Heading1"/>
    <w:uiPriority w:val="9"/>
    <w:rsid w:val="00FA5B3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FA5B3E"/>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FA5B3E"/>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FA5B3E"/>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571291">
      <w:bodyDiv w:val="1"/>
      <w:marLeft w:val="0"/>
      <w:marRight w:val="0"/>
      <w:marTop w:val="0"/>
      <w:marBottom w:val="0"/>
      <w:divBdr>
        <w:top w:val="none" w:sz="0" w:space="0" w:color="auto"/>
        <w:left w:val="none" w:sz="0" w:space="0" w:color="auto"/>
        <w:bottom w:val="none" w:sz="0" w:space="0" w:color="auto"/>
        <w:right w:val="none" w:sz="0" w:space="0" w:color="auto"/>
      </w:divBdr>
    </w:div>
    <w:div w:id="1970353205">
      <w:bodyDiv w:val="1"/>
      <w:marLeft w:val="0"/>
      <w:marRight w:val="0"/>
      <w:marTop w:val="0"/>
      <w:marBottom w:val="0"/>
      <w:divBdr>
        <w:top w:val="none" w:sz="0" w:space="0" w:color="auto"/>
        <w:left w:val="none" w:sz="0" w:space="0" w:color="auto"/>
        <w:bottom w:val="none" w:sz="0" w:space="0" w:color="auto"/>
        <w:right w:val="none" w:sz="0" w:space="0" w:color="auto"/>
      </w:divBdr>
      <w:divsChild>
        <w:div w:id="526257373">
          <w:marLeft w:val="-225"/>
          <w:marRight w:val="-225"/>
          <w:marTop w:val="0"/>
          <w:marBottom w:val="0"/>
          <w:divBdr>
            <w:top w:val="none" w:sz="0" w:space="0" w:color="auto"/>
            <w:left w:val="none" w:sz="0" w:space="0" w:color="auto"/>
            <w:bottom w:val="none" w:sz="0" w:space="0" w:color="auto"/>
            <w:right w:val="none" w:sz="0" w:space="0" w:color="auto"/>
          </w:divBdr>
          <w:divsChild>
            <w:div w:id="196165400">
              <w:marLeft w:val="0"/>
              <w:marRight w:val="0"/>
              <w:marTop w:val="0"/>
              <w:marBottom w:val="0"/>
              <w:divBdr>
                <w:top w:val="none" w:sz="0" w:space="0" w:color="auto"/>
                <w:left w:val="none" w:sz="0" w:space="0" w:color="auto"/>
                <w:bottom w:val="none" w:sz="0" w:space="0" w:color="auto"/>
                <w:right w:val="none" w:sz="0" w:space="0" w:color="auto"/>
              </w:divBdr>
              <w:divsChild>
                <w:div w:id="872109449">
                  <w:marLeft w:val="0"/>
                  <w:marRight w:val="0"/>
                  <w:marTop w:val="675"/>
                  <w:marBottom w:val="675"/>
                  <w:divBdr>
                    <w:top w:val="none" w:sz="0" w:space="0" w:color="auto"/>
                    <w:left w:val="none" w:sz="0" w:space="0" w:color="auto"/>
                    <w:bottom w:val="none" w:sz="0" w:space="0" w:color="auto"/>
                    <w:right w:val="none" w:sz="0" w:space="0" w:color="auto"/>
                  </w:divBdr>
                </w:div>
              </w:divsChild>
            </w:div>
          </w:divsChild>
        </w:div>
        <w:div w:id="154762034">
          <w:marLeft w:val="-225"/>
          <w:marRight w:val="-225"/>
          <w:marTop w:val="0"/>
          <w:marBottom w:val="0"/>
          <w:divBdr>
            <w:top w:val="none" w:sz="0" w:space="0" w:color="auto"/>
            <w:left w:val="none" w:sz="0" w:space="0" w:color="auto"/>
            <w:bottom w:val="none" w:sz="0" w:space="0" w:color="auto"/>
            <w:right w:val="none" w:sz="0" w:space="0" w:color="auto"/>
          </w:divBdr>
          <w:divsChild>
            <w:div w:id="274675646">
              <w:marLeft w:val="0"/>
              <w:marRight w:val="0"/>
              <w:marTop w:val="0"/>
              <w:marBottom w:val="0"/>
              <w:divBdr>
                <w:top w:val="none" w:sz="0" w:space="0" w:color="auto"/>
                <w:left w:val="none" w:sz="0" w:space="0" w:color="auto"/>
                <w:bottom w:val="none" w:sz="0" w:space="0" w:color="auto"/>
                <w:right w:val="none" w:sz="0" w:space="0" w:color="auto"/>
              </w:divBdr>
              <w:divsChild>
                <w:div w:id="1998612030">
                  <w:marLeft w:val="0"/>
                  <w:marRight w:val="0"/>
                  <w:marTop w:val="0"/>
                  <w:marBottom w:val="675"/>
                  <w:divBdr>
                    <w:top w:val="none" w:sz="0" w:space="0" w:color="auto"/>
                    <w:left w:val="none" w:sz="0" w:space="0" w:color="auto"/>
                    <w:bottom w:val="none" w:sz="0" w:space="0" w:color="auto"/>
                    <w:right w:val="none" w:sz="0" w:space="0" w:color="auto"/>
                  </w:divBdr>
                </w:div>
              </w:divsChild>
            </w:div>
          </w:divsChild>
        </w:div>
        <w:div w:id="253319367">
          <w:marLeft w:val="-225"/>
          <w:marRight w:val="-225"/>
          <w:marTop w:val="0"/>
          <w:marBottom w:val="675"/>
          <w:divBdr>
            <w:top w:val="none" w:sz="0" w:space="0" w:color="auto"/>
            <w:left w:val="none" w:sz="0" w:space="0" w:color="auto"/>
            <w:bottom w:val="none" w:sz="0" w:space="0" w:color="auto"/>
            <w:right w:val="none" w:sz="0" w:space="0" w:color="auto"/>
          </w:divBdr>
          <w:divsChild>
            <w:div w:id="1211263076">
              <w:marLeft w:val="0"/>
              <w:marRight w:val="0"/>
              <w:marTop w:val="0"/>
              <w:marBottom w:val="0"/>
              <w:divBdr>
                <w:top w:val="none" w:sz="0" w:space="0" w:color="auto"/>
                <w:left w:val="none" w:sz="0" w:space="0" w:color="auto"/>
                <w:bottom w:val="none" w:sz="0" w:space="0" w:color="auto"/>
                <w:right w:val="none" w:sz="0" w:space="0" w:color="auto"/>
              </w:divBdr>
            </w:div>
            <w:div w:id="191768622">
              <w:marLeft w:val="0"/>
              <w:marRight w:val="0"/>
              <w:marTop w:val="0"/>
              <w:marBottom w:val="0"/>
              <w:divBdr>
                <w:top w:val="none" w:sz="0" w:space="0" w:color="auto"/>
                <w:left w:val="none" w:sz="0" w:space="0" w:color="auto"/>
                <w:bottom w:val="none" w:sz="0" w:space="0" w:color="auto"/>
                <w:right w:val="none" w:sz="0" w:space="0" w:color="auto"/>
              </w:divBdr>
              <w:divsChild>
                <w:div w:id="1926107144">
                  <w:marLeft w:val="0"/>
                  <w:marRight w:val="0"/>
                  <w:marTop w:val="0"/>
                  <w:marBottom w:val="0"/>
                  <w:divBdr>
                    <w:top w:val="none" w:sz="0" w:space="0" w:color="auto"/>
                    <w:left w:val="none" w:sz="0" w:space="0" w:color="auto"/>
                    <w:bottom w:val="none" w:sz="0" w:space="0" w:color="auto"/>
                    <w:right w:val="none" w:sz="0" w:space="0" w:color="auto"/>
                  </w:divBdr>
                  <w:divsChild>
                    <w:div w:id="1059521939">
                      <w:marLeft w:val="0"/>
                      <w:marRight w:val="0"/>
                      <w:marTop w:val="0"/>
                      <w:marBottom w:val="0"/>
                      <w:divBdr>
                        <w:top w:val="none" w:sz="0" w:space="0" w:color="auto"/>
                        <w:left w:val="none" w:sz="0" w:space="0" w:color="auto"/>
                        <w:bottom w:val="none" w:sz="0" w:space="0" w:color="auto"/>
                        <w:right w:val="none" w:sz="0" w:space="0" w:color="auto"/>
                      </w:divBdr>
                      <w:divsChild>
                        <w:div w:id="1264652035">
                          <w:marLeft w:val="0"/>
                          <w:marRight w:val="0"/>
                          <w:marTop w:val="450"/>
                          <w:marBottom w:val="450"/>
                          <w:divBdr>
                            <w:top w:val="none" w:sz="0" w:space="0" w:color="auto"/>
                            <w:left w:val="single" w:sz="6" w:space="11" w:color="BFC1C3"/>
                            <w:bottom w:val="none" w:sz="0" w:space="0" w:color="auto"/>
                            <w:right w:val="none" w:sz="0" w:space="0" w:color="auto"/>
                          </w:divBdr>
                          <w:divsChild>
                            <w:div w:id="1127241449">
                              <w:marLeft w:val="0"/>
                              <w:marRight w:val="0"/>
                              <w:marTop w:val="0"/>
                              <w:marBottom w:val="0"/>
                              <w:divBdr>
                                <w:top w:val="none" w:sz="0" w:space="0" w:color="auto"/>
                                <w:left w:val="none" w:sz="0" w:space="0" w:color="auto"/>
                                <w:bottom w:val="none" w:sz="0" w:space="0" w:color="auto"/>
                                <w:right w:val="none" w:sz="0" w:space="0" w:color="auto"/>
                              </w:divBdr>
                              <w:divsChild>
                                <w:div w:id="242178580">
                                  <w:marLeft w:val="0"/>
                                  <w:marRight w:val="0"/>
                                  <w:marTop w:val="0"/>
                                  <w:marBottom w:val="0"/>
                                  <w:divBdr>
                                    <w:top w:val="none" w:sz="0" w:space="0" w:color="auto"/>
                                    <w:left w:val="none" w:sz="0" w:space="0" w:color="auto"/>
                                    <w:bottom w:val="none" w:sz="0" w:space="0" w:color="auto"/>
                                    <w:right w:val="none" w:sz="0" w:space="0" w:color="auto"/>
                                  </w:divBdr>
                                  <w:divsChild>
                                    <w:div w:id="83927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53688">
                          <w:marLeft w:val="0"/>
                          <w:marRight w:val="0"/>
                          <w:marTop w:val="450"/>
                          <w:marBottom w:val="450"/>
                          <w:divBdr>
                            <w:top w:val="none" w:sz="0" w:space="0" w:color="auto"/>
                            <w:left w:val="single" w:sz="6" w:space="11" w:color="BFC1C3"/>
                            <w:bottom w:val="none" w:sz="0" w:space="0" w:color="auto"/>
                            <w:right w:val="none" w:sz="0" w:space="0" w:color="auto"/>
                          </w:divBdr>
                          <w:divsChild>
                            <w:div w:id="699282963">
                              <w:marLeft w:val="0"/>
                              <w:marRight w:val="0"/>
                              <w:marTop w:val="0"/>
                              <w:marBottom w:val="0"/>
                              <w:divBdr>
                                <w:top w:val="none" w:sz="0" w:space="0" w:color="auto"/>
                                <w:left w:val="none" w:sz="0" w:space="0" w:color="auto"/>
                                <w:bottom w:val="none" w:sz="0" w:space="0" w:color="auto"/>
                                <w:right w:val="none" w:sz="0" w:space="0" w:color="auto"/>
                              </w:divBdr>
                              <w:divsChild>
                                <w:div w:id="1272205869">
                                  <w:marLeft w:val="0"/>
                                  <w:marRight w:val="0"/>
                                  <w:marTop w:val="0"/>
                                  <w:marBottom w:val="0"/>
                                  <w:divBdr>
                                    <w:top w:val="none" w:sz="0" w:space="0" w:color="auto"/>
                                    <w:left w:val="none" w:sz="0" w:space="0" w:color="auto"/>
                                    <w:bottom w:val="none" w:sz="0" w:space="0" w:color="auto"/>
                                    <w:right w:val="none" w:sz="0" w:space="0" w:color="auto"/>
                                  </w:divBdr>
                                  <w:divsChild>
                                    <w:div w:id="94431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C96CED-AF82-4351-BFCD-9337B4C9C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482</Words>
  <Characters>2749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St Francis of Assisi CTC</Company>
  <LinksUpToDate>false</LinksUpToDate>
  <CharactersWithSpaces>3225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 Hawley</dc:creator>
  <cp:lastModifiedBy>Windows User</cp:lastModifiedBy>
  <cp:revision>7</cp:revision>
  <dcterms:created xsi:type="dcterms:W3CDTF">2017-09-18T11:33:00Z</dcterms:created>
  <dcterms:modified xsi:type="dcterms:W3CDTF">2020-06-05T13:14:00Z</dcterms:modified>
</cp:coreProperties>
</file>